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>Čestné prohlášení dodavatele ke smluvním podmínkám včetně příloh této smlouvy</w:t>
      </w:r>
      <w:r w:rsidRPr="00641EFA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dle </w:t>
      </w:r>
      <w:proofErr w:type="spellStart"/>
      <w:r w:rsidRPr="00B10E0D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B10E0D">
        <w:rPr>
          <w:rFonts w:asciiTheme="minorHAnsi" w:hAnsiTheme="minorHAnsi" w:cs="Arial"/>
          <w:sz w:val="22"/>
          <w:szCs w:val="22"/>
        </w:rPr>
        <w:t xml:space="preserve">. § 37, 39 a 103 odst. 1 písm. b) z. </w:t>
      </w:r>
      <w:proofErr w:type="gramStart"/>
      <w:r w:rsidRPr="00B10E0D">
        <w:rPr>
          <w:rFonts w:asciiTheme="minorHAnsi" w:hAnsiTheme="minorHAnsi" w:cs="Arial"/>
          <w:sz w:val="22"/>
          <w:szCs w:val="22"/>
        </w:rPr>
        <w:t>č.</w:t>
      </w:r>
      <w:proofErr w:type="gramEnd"/>
      <w:r w:rsidRPr="00B10E0D">
        <w:rPr>
          <w:rFonts w:asciiTheme="minorHAnsi" w:hAnsiTheme="minorHAnsi" w:cs="Arial"/>
          <w:sz w:val="22"/>
          <w:szCs w:val="22"/>
        </w:rPr>
        <w:t xml:space="preserve"> 134/2016 Sb., o zadávání veřejných zakázek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B10E0D" w:rsidRDefault="00B10E0D" w:rsidP="00B10E0D">
      <w:pPr>
        <w:rPr>
          <w:rFonts w:ascii="Calibri" w:hAnsi="Calibri" w:cs="Tahoma"/>
          <w:b/>
          <w:sz w:val="1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D979AD" w:rsidTr="00821F03">
        <w:tc>
          <w:tcPr>
            <w:tcW w:w="2772" w:type="dxa"/>
            <w:shd w:val="clear" w:color="auto" w:fill="F2F2F2"/>
            <w:vAlign w:val="center"/>
          </w:tcPr>
          <w:p w:rsidR="00B10E0D" w:rsidRPr="00B10E0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b/>
              </w:rPr>
              <w:t>Název veřejné zakázky</w:t>
            </w:r>
            <w:r w:rsidRPr="00B10E0D">
              <w:rPr>
                <w:rFonts w:ascii="Calibri" w:hAnsi="Calibri" w:cs="Calibri"/>
              </w:rPr>
              <w:t>:</w:t>
            </w:r>
          </w:p>
        </w:tc>
        <w:tc>
          <w:tcPr>
            <w:tcW w:w="7571" w:type="dxa"/>
          </w:tcPr>
          <w:p w:rsidR="00B10E0D" w:rsidRPr="00B10E0D" w:rsidRDefault="00B10E0D" w:rsidP="00821F03">
            <w:pPr>
              <w:rPr>
                <w:rFonts w:ascii="Calibri" w:hAnsi="Calibri" w:cs="Calibri"/>
                <w:bCs/>
              </w:rPr>
            </w:pPr>
            <w:r w:rsidRPr="00B10E0D">
              <w:rPr>
                <w:rFonts w:ascii="Calibri" w:hAnsi="Calibri" w:cs="Calibri"/>
                <w:bCs/>
              </w:rPr>
              <w:t>Komplexní úklid Litomyšlské nemocnice společnosti Nemocnice Pardubického kraje, a.s.</w:t>
            </w:r>
          </w:p>
        </w:tc>
      </w:tr>
      <w:tr w:rsidR="00B10E0D" w:rsidRPr="00D979AD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B10E0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B10E0D" w:rsidRDefault="00B10E0D" w:rsidP="00821F03">
            <w:pPr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bCs/>
              </w:rPr>
              <w:t>Nemocnice Pardubického kraje, a.s., Kyjevská 44, 532 03 Pardubice</w:t>
            </w:r>
          </w:p>
        </w:tc>
      </w:tr>
      <w:tr w:rsidR="00B10E0D" w:rsidRPr="00D979AD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B10E0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</w:rPr>
            </w:pPr>
          </w:p>
        </w:tc>
        <w:tc>
          <w:tcPr>
            <w:tcW w:w="7571" w:type="dxa"/>
            <w:vAlign w:val="center"/>
          </w:tcPr>
          <w:p w:rsidR="00B10E0D" w:rsidRPr="00B10E0D" w:rsidRDefault="00B10E0D" w:rsidP="00821F03">
            <w:pPr>
              <w:rPr>
                <w:rFonts w:ascii="Calibri" w:hAnsi="Calibri" w:cs="Calibri"/>
                <w:bCs/>
              </w:rPr>
            </w:pPr>
            <w:r w:rsidRPr="00B10E0D">
              <w:rPr>
                <w:rFonts w:ascii="Calibri" w:hAnsi="Calibri" w:cs="Calibri"/>
              </w:rPr>
              <w:t>IČ: 27520536</w:t>
            </w:r>
          </w:p>
        </w:tc>
      </w:tr>
      <w:tr w:rsidR="00B10E0D" w:rsidRPr="00D979AD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B10E0D" w:rsidRDefault="00B10E0D" w:rsidP="00821F03">
            <w:pPr>
              <w:rPr>
                <w:rFonts w:ascii="Calibri" w:hAnsi="Calibri" w:cs="Calibri"/>
                <w:bCs/>
              </w:rPr>
            </w:pPr>
          </w:p>
        </w:tc>
      </w:tr>
      <w:tr w:rsidR="00B10E0D" w:rsidRPr="00D979AD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B10E0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b/>
              </w:rPr>
              <w:t>Identifikační a kontaktní údaje dodavatele: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B10E0D" w:rsidDel="001A748D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b/>
              </w:rPr>
              <w:t>Osoba oprávněná jednat za dodavatele:</w:t>
            </w:r>
          </w:p>
        </w:tc>
      </w:tr>
      <w:tr w:rsidR="00B10E0D" w:rsidRPr="00D979AD" w:rsidDel="001A748D" w:rsidTr="00B10E0D">
        <w:tc>
          <w:tcPr>
            <w:tcW w:w="2772" w:type="dxa"/>
            <w:shd w:val="clear" w:color="auto" w:fill="FFFFFF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B10E0D" w:rsidDel="00FC316F" w:rsidRDefault="00B10E0D" w:rsidP="00821F03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B10E0D">
              <w:rPr>
                <w:rFonts w:ascii="Calibri" w:hAnsi="Calibr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  <w:tr w:rsidR="00B10E0D" w:rsidRPr="00D979AD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B10E0D" w:rsidRDefault="00B10E0D" w:rsidP="00821F03">
            <w:pPr>
              <w:tabs>
                <w:tab w:val="left" w:pos="284"/>
              </w:tabs>
              <w:rPr>
                <w:rFonts w:ascii="Calibri" w:hAnsi="Calibri"/>
              </w:rPr>
            </w:pPr>
            <w:r w:rsidRPr="00B10E0D">
              <w:rPr>
                <w:rFonts w:ascii="Calibri" w:hAnsi="Calibr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B10E0D" w:rsidDel="001A748D" w:rsidRDefault="00B10E0D" w:rsidP="00821F03">
            <w:pPr>
              <w:rPr>
                <w:rFonts w:ascii="Calibri" w:hAnsi="Calibri" w:cs="Calibri"/>
                <w:b/>
              </w:rPr>
            </w:pPr>
            <w:r w:rsidRPr="00B10E0D">
              <w:rPr>
                <w:rFonts w:ascii="Calibri" w:hAnsi="Calibri" w:cs="Calibri"/>
                <w:color w:val="FF0000"/>
              </w:rPr>
              <w:t>(doplní dodavatel)</w:t>
            </w:r>
          </w:p>
        </w:tc>
      </w:tr>
    </w:tbl>
    <w:p w:rsidR="00B10E0D" w:rsidRPr="00B10E0D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7352AF" w:rsidRPr="007352AF">
        <w:rPr>
          <w:rFonts w:asciiTheme="minorHAnsi" w:hAnsiTheme="minorHAnsi"/>
          <w:b/>
          <w:sz w:val="22"/>
          <w:szCs w:val="22"/>
        </w:rPr>
        <w:t>Komplexní úklid Litomyšlské nemocnice společnosti Nemocnice Pardubického kraje, a.s.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B10E0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č. 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– „</w:t>
      </w:r>
      <w:r w:rsidR="007352AF" w:rsidRPr="007352AF">
        <w:rPr>
          <w:rFonts w:asciiTheme="minorHAnsi" w:hAnsiTheme="minorHAnsi" w:cs="Arial"/>
          <w:color w:val="000000" w:themeColor="text1"/>
          <w:sz w:val="22"/>
          <w:szCs w:val="22"/>
        </w:rPr>
        <w:t>Návrh smlouvy o poskytování služeb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a že v případě, kdy bude vybraným dodavatelem, uzavře smlouvu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  <w:bookmarkStart w:id="0" w:name="_GoBack"/>
      <w:bookmarkEnd w:id="0"/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18A42-1496-4B70-8112-157935B7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1</Pages>
  <Words>196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6</cp:revision>
  <cp:lastPrinted>2008-06-11T13:40:00Z</cp:lastPrinted>
  <dcterms:created xsi:type="dcterms:W3CDTF">2018-10-15T07:40:00Z</dcterms:created>
  <dcterms:modified xsi:type="dcterms:W3CDTF">2018-10-29T21:19:00Z</dcterms:modified>
</cp:coreProperties>
</file>